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0" w:rsidRDefault="003F33A0" w:rsidP="003F33A0">
      <w:pPr>
        <w:pStyle w:val="a3"/>
        <w:jc w:val="center"/>
        <w:rPr>
          <w:b/>
        </w:rPr>
      </w:pPr>
      <w:r w:rsidRPr="00246A75">
        <w:rPr>
          <w:b/>
        </w:rPr>
        <w:t>«</w:t>
      </w:r>
      <w:r>
        <w:rPr>
          <w:b/>
        </w:rPr>
        <w:t>КОМПЛЕКС</w:t>
      </w:r>
      <w:r w:rsidRPr="0026539A">
        <w:rPr>
          <w:b/>
        </w:rPr>
        <w:t xml:space="preserve"> СВ</w:t>
      </w:r>
      <w:r>
        <w:rPr>
          <w:b/>
        </w:rPr>
        <w:t xml:space="preserve"> </w:t>
      </w:r>
      <w:r w:rsidRPr="00246A75">
        <w:rPr>
          <w:b/>
        </w:rPr>
        <w:t>«</w:t>
      </w:r>
      <w:r>
        <w:rPr>
          <w:b/>
        </w:rPr>
        <w:t>ФОМИДАН ПЛЮС</w:t>
      </w:r>
      <w:r w:rsidRPr="00A4050F">
        <w:rPr>
          <w:b/>
        </w:rPr>
        <w:t>»</w:t>
      </w:r>
      <w:r w:rsidRPr="0026539A">
        <w:rPr>
          <w:b/>
        </w:rPr>
        <w:t xml:space="preserve"> (</w:t>
      </w:r>
      <w:r w:rsidRPr="00246A75">
        <w:rPr>
          <w:b/>
        </w:rPr>
        <w:t>«</w:t>
      </w:r>
      <w:r w:rsidRPr="0026539A">
        <w:rPr>
          <w:b/>
          <w:lang w:val="en-US"/>
        </w:rPr>
        <w:t>COMPLEX</w:t>
      </w:r>
      <w:r w:rsidRPr="00FE12CD">
        <w:rPr>
          <w:b/>
        </w:rPr>
        <w:t xml:space="preserve"> </w:t>
      </w:r>
      <w:proofErr w:type="gramStart"/>
      <w:r w:rsidRPr="0026539A">
        <w:rPr>
          <w:b/>
          <w:lang w:val="en-US"/>
        </w:rPr>
        <w:t>SW</w:t>
      </w:r>
      <w:r w:rsidRPr="00246A75">
        <w:rPr>
          <w:b/>
        </w:rPr>
        <w:t>«</w:t>
      </w:r>
      <w:proofErr w:type="gramEnd"/>
      <w:r>
        <w:rPr>
          <w:b/>
          <w:lang w:val="en-US"/>
        </w:rPr>
        <w:t>FOMIDAN</w:t>
      </w:r>
      <w:r w:rsidRPr="00324ABC">
        <w:rPr>
          <w:b/>
        </w:rPr>
        <w:t xml:space="preserve"> </w:t>
      </w:r>
      <w:r>
        <w:rPr>
          <w:b/>
          <w:lang w:val="en-US"/>
        </w:rPr>
        <w:t>PLUS</w:t>
      </w:r>
      <w:r w:rsidRPr="00A4050F">
        <w:rPr>
          <w:b/>
        </w:rPr>
        <w:t>»</w:t>
      </w:r>
      <w:r w:rsidRPr="0026539A">
        <w:rPr>
          <w:b/>
        </w:rPr>
        <w:t>)</w:t>
      </w:r>
    </w:p>
    <w:p w:rsidR="003F33A0" w:rsidRPr="003605F1" w:rsidRDefault="003F33A0" w:rsidP="003F33A0">
      <w:pPr>
        <w:pStyle w:val="a3"/>
        <w:jc w:val="center"/>
        <w:rPr>
          <w:b/>
        </w:rPr>
      </w:pPr>
      <w:r w:rsidRPr="003605F1">
        <w:rPr>
          <w:b/>
        </w:rPr>
        <w:t xml:space="preserve">СГР </w:t>
      </w:r>
      <w:r w:rsidRPr="00091731">
        <w:rPr>
          <w:b/>
        </w:rPr>
        <w:t xml:space="preserve">№ </w:t>
      </w:r>
      <w:r w:rsidRPr="00091731">
        <w:rPr>
          <w:rStyle w:val="a4"/>
          <w:rFonts w:cs="Helvetica"/>
          <w:color w:val="000000"/>
          <w:shd w:val="clear" w:color="auto" w:fill="FFFFFF"/>
        </w:rPr>
        <w:t>RU.77.99.11.</w:t>
      </w:r>
      <w:proofErr w:type="gramStart"/>
      <w:r w:rsidRPr="00091731">
        <w:rPr>
          <w:rStyle w:val="a4"/>
          <w:rFonts w:cs="Helvetica"/>
          <w:color w:val="000000"/>
          <w:shd w:val="clear" w:color="auto" w:fill="FFFFFF"/>
        </w:rPr>
        <w:t>003.Е.</w:t>
      </w:r>
      <w:proofErr w:type="gramEnd"/>
      <w:r w:rsidRPr="00091731">
        <w:rPr>
          <w:rStyle w:val="a4"/>
          <w:rFonts w:cs="Helvetica"/>
          <w:color w:val="000000"/>
          <w:shd w:val="clear" w:color="auto" w:fill="FFFFFF"/>
        </w:rPr>
        <w:t>004299.02.15</w:t>
      </w:r>
      <w:r>
        <w:rPr>
          <w:b/>
        </w:rPr>
        <w:t xml:space="preserve"> от </w:t>
      </w:r>
      <w:r w:rsidRPr="00363165">
        <w:rPr>
          <w:b/>
        </w:rPr>
        <w:t>26</w:t>
      </w:r>
      <w:r>
        <w:rPr>
          <w:b/>
        </w:rPr>
        <w:t>.0</w:t>
      </w:r>
      <w:r w:rsidRPr="00363165">
        <w:rPr>
          <w:b/>
        </w:rPr>
        <w:t>2</w:t>
      </w:r>
      <w:r>
        <w:rPr>
          <w:b/>
        </w:rPr>
        <w:t>.201</w:t>
      </w:r>
      <w:r w:rsidRPr="00363165">
        <w:rPr>
          <w:b/>
        </w:rPr>
        <w:t>5</w:t>
      </w:r>
      <w:r w:rsidRPr="003605F1">
        <w:rPr>
          <w:b/>
        </w:rPr>
        <w:t xml:space="preserve"> г.</w:t>
      </w:r>
    </w:p>
    <w:p w:rsidR="003F33A0" w:rsidRPr="00033903" w:rsidRDefault="003F33A0" w:rsidP="003F33A0">
      <w:pPr>
        <w:pStyle w:val="a3"/>
        <w:jc w:val="center"/>
        <w:rPr>
          <w:b/>
        </w:rPr>
      </w:pPr>
    </w:p>
    <w:p w:rsidR="003F33A0" w:rsidRPr="008F0B8A" w:rsidRDefault="003F33A0" w:rsidP="003F33A0">
      <w:pPr>
        <w:pStyle w:val="a3"/>
        <w:jc w:val="both"/>
        <w:rPr>
          <w:rFonts w:cs="Helvetica"/>
          <w:color w:val="000000"/>
          <w:shd w:val="clear" w:color="auto" w:fill="FFFFFF"/>
        </w:rPr>
      </w:pPr>
      <w:r w:rsidRPr="00246A75">
        <w:rPr>
          <w:b/>
        </w:rPr>
        <w:t>Состав (1 капсула</w:t>
      </w:r>
      <w:proofErr w:type="gramStart"/>
      <w:r w:rsidRPr="008F0B8A">
        <w:rPr>
          <w:b/>
        </w:rPr>
        <w:t>):</w:t>
      </w:r>
      <w:r w:rsidRPr="008F0B8A">
        <w:t xml:space="preserve"> </w:t>
      </w:r>
      <w:r w:rsidRPr="008F0B8A">
        <w:rPr>
          <w:rFonts w:cs="Helvetica"/>
          <w:color w:val="000000"/>
          <w:shd w:val="clear" w:color="auto" w:fill="FFFFFF"/>
        </w:rPr>
        <w:t> экстракт</w:t>
      </w:r>
      <w:proofErr w:type="gramEnd"/>
      <w:r w:rsidRPr="008F0B8A">
        <w:rPr>
          <w:rFonts w:cs="Helvetica"/>
          <w:color w:val="000000"/>
          <w:shd w:val="clear" w:color="auto" w:fill="FFFFFF"/>
        </w:rPr>
        <w:t xml:space="preserve"> красного вина (120 мг.), экстракт зеленого чая (100 мг.), </w:t>
      </w:r>
      <w:proofErr w:type="spellStart"/>
      <w:r w:rsidRPr="008F0B8A">
        <w:rPr>
          <w:rFonts w:cs="Helvetica"/>
          <w:color w:val="000000"/>
          <w:shd w:val="clear" w:color="auto" w:fill="FFFFFF"/>
        </w:rPr>
        <w:t>БиОмегАктив</w:t>
      </w:r>
      <w:proofErr w:type="spellEnd"/>
      <w:r w:rsidRPr="008F0B8A">
        <w:rPr>
          <w:rFonts w:cs="Helvetica"/>
          <w:color w:val="000000"/>
          <w:shd w:val="clear" w:color="auto" w:fill="FFFFFF"/>
        </w:rPr>
        <w:t xml:space="preserve"> (Омега-3, сухой) (100 мг.), </w:t>
      </w:r>
      <w:r>
        <w:rPr>
          <w:rFonts w:cs="Helvetica"/>
          <w:color w:val="000000"/>
          <w:shd w:val="clear" w:color="auto" w:fill="FFFFFF"/>
        </w:rPr>
        <w:t xml:space="preserve">желатин (капсула) (100 мг.), </w:t>
      </w:r>
      <w:r w:rsidRPr="008F0B8A">
        <w:rPr>
          <w:rFonts w:cs="Helvetica"/>
          <w:color w:val="000000"/>
          <w:shd w:val="clear" w:color="auto" w:fill="FFFFFF"/>
        </w:rPr>
        <w:t>экстракт листа малины (50 мг.), экстракт розмарина (50 мг.)</w:t>
      </w:r>
      <w:r>
        <w:rPr>
          <w:rFonts w:cs="Helvetica"/>
          <w:color w:val="000000"/>
          <w:shd w:val="clear" w:color="auto" w:fill="FFFFFF"/>
        </w:rPr>
        <w:t>.</w:t>
      </w:r>
    </w:p>
    <w:p w:rsidR="003F33A0" w:rsidRPr="00246A75" w:rsidRDefault="003F33A0" w:rsidP="003F33A0">
      <w:pPr>
        <w:pStyle w:val="a3"/>
        <w:jc w:val="both"/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977"/>
      </w:tblGrid>
      <w:tr w:rsidR="003F33A0" w:rsidRPr="00246A75" w:rsidTr="00806F87">
        <w:trPr>
          <w:trHeight w:val="605"/>
        </w:trPr>
        <w:tc>
          <w:tcPr>
            <w:tcW w:w="1985" w:type="dxa"/>
          </w:tcPr>
          <w:p w:rsidR="003F33A0" w:rsidRPr="00246A75" w:rsidRDefault="003F33A0" w:rsidP="00806F87">
            <w:pPr>
              <w:pStyle w:val="a3"/>
              <w:ind w:left="34"/>
              <w:jc w:val="both"/>
            </w:pPr>
            <w:r w:rsidRPr="00246A75">
              <w:t>Активный компонент</w:t>
            </w:r>
          </w:p>
        </w:tc>
        <w:tc>
          <w:tcPr>
            <w:tcW w:w="2551" w:type="dxa"/>
          </w:tcPr>
          <w:p w:rsidR="003F33A0" w:rsidRPr="00246A75" w:rsidRDefault="003F33A0" w:rsidP="00806F87">
            <w:pPr>
              <w:pStyle w:val="a3"/>
              <w:ind w:left="34"/>
              <w:jc w:val="both"/>
            </w:pPr>
            <w:r w:rsidRPr="00246A75">
              <w:t xml:space="preserve">Содержание в суточной </w:t>
            </w:r>
            <w:r>
              <w:t xml:space="preserve">норме потребления (2 </w:t>
            </w:r>
            <w:proofErr w:type="spellStart"/>
            <w:r>
              <w:t>капс</w:t>
            </w:r>
            <w:proofErr w:type="spellEnd"/>
            <w:r>
              <w:t>. по 42</w:t>
            </w:r>
            <w:r w:rsidRPr="00246A75">
              <w:t>0 мг.)</w:t>
            </w:r>
          </w:p>
        </w:tc>
        <w:tc>
          <w:tcPr>
            <w:tcW w:w="2977" w:type="dxa"/>
          </w:tcPr>
          <w:p w:rsidR="003F33A0" w:rsidRDefault="003F33A0" w:rsidP="00806F87">
            <w:pPr>
              <w:pStyle w:val="a3"/>
              <w:ind w:left="34" w:right="-108"/>
            </w:pPr>
            <w:r>
              <w:t xml:space="preserve">% от рекомендуемого </w:t>
            </w:r>
          </w:p>
          <w:p w:rsidR="003F33A0" w:rsidRPr="00246A75" w:rsidRDefault="003F33A0" w:rsidP="00806F87">
            <w:pPr>
              <w:pStyle w:val="a3"/>
              <w:ind w:left="34" w:right="-108"/>
            </w:pPr>
            <w:r w:rsidRPr="00246A75">
              <w:t>адекватного суточного потребления (РСП)</w:t>
            </w:r>
          </w:p>
        </w:tc>
      </w:tr>
      <w:tr w:rsidR="003F33A0" w:rsidRPr="00246A75" w:rsidTr="00806F87">
        <w:tc>
          <w:tcPr>
            <w:tcW w:w="1985" w:type="dxa"/>
          </w:tcPr>
          <w:p w:rsidR="003F33A0" w:rsidRPr="008F0B8A" w:rsidRDefault="003F33A0" w:rsidP="00806F87">
            <w:pPr>
              <w:pStyle w:val="a3"/>
              <w:ind w:left="34"/>
              <w:jc w:val="both"/>
              <w:rPr>
                <w:rFonts w:cs="Helvetica"/>
                <w:color w:val="000000"/>
                <w:shd w:val="clear" w:color="auto" w:fill="FFFFFF"/>
              </w:rPr>
            </w:pPr>
            <w:r>
              <w:rPr>
                <w:rFonts w:cs="Helvetica"/>
                <w:color w:val="000000"/>
                <w:shd w:val="clear" w:color="auto" w:fill="FFFFFF"/>
              </w:rPr>
              <w:t>Полифенольные соединения</w:t>
            </w:r>
          </w:p>
        </w:tc>
        <w:tc>
          <w:tcPr>
            <w:tcW w:w="2551" w:type="dxa"/>
          </w:tcPr>
          <w:p w:rsidR="003F33A0" w:rsidRDefault="003F33A0" w:rsidP="00806F87">
            <w:pPr>
              <w:pStyle w:val="a3"/>
              <w:ind w:left="34"/>
              <w:jc w:val="center"/>
            </w:pPr>
            <w:r>
              <w:t>48 мг.</w:t>
            </w:r>
          </w:p>
        </w:tc>
        <w:tc>
          <w:tcPr>
            <w:tcW w:w="2977" w:type="dxa"/>
          </w:tcPr>
          <w:p w:rsidR="003F33A0" w:rsidRDefault="003F33A0" w:rsidP="00806F87">
            <w:pPr>
              <w:pStyle w:val="a3"/>
              <w:ind w:left="34" w:right="-108"/>
              <w:jc w:val="center"/>
            </w:pPr>
            <w:r>
              <w:t>48</w:t>
            </w:r>
          </w:p>
        </w:tc>
      </w:tr>
      <w:tr w:rsidR="003F33A0" w:rsidRPr="00246A75" w:rsidTr="00806F87">
        <w:tc>
          <w:tcPr>
            <w:tcW w:w="1985" w:type="dxa"/>
          </w:tcPr>
          <w:p w:rsidR="003F33A0" w:rsidRPr="008F0B8A" w:rsidRDefault="003F33A0" w:rsidP="00806F87">
            <w:pPr>
              <w:pStyle w:val="a3"/>
              <w:ind w:left="34"/>
              <w:jc w:val="both"/>
            </w:pPr>
            <w:r w:rsidRPr="008F0B8A">
              <w:rPr>
                <w:rFonts w:cs="Helvetica"/>
                <w:color w:val="000000"/>
                <w:shd w:val="clear" w:color="auto" w:fill="FFFFFF"/>
              </w:rPr>
              <w:t>антоцианы</w:t>
            </w:r>
          </w:p>
        </w:tc>
        <w:tc>
          <w:tcPr>
            <w:tcW w:w="2551" w:type="dxa"/>
          </w:tcPr>
          <w:p w:rsidR="003F33A0" w:rsidRPr="00246A75" w:rsidRDefault="003F33A0" w:rsidP="00806F87">
            <w:pPr>
              <w:pStyle w:val="a3"/>
              <w:ind w:left="34"/>
              <w:jc w:val="center"/>
            </w:pPr>
            <w:r>
              <w:t>20 мг.</w:t>
            </w:r>
          </w:p>
        </w:tc>
        <w:tc>
          <w:tcPr>
            <w:tcW w:w="2977" w:type="dxa"/>
          </w:tcPr>
          <w:p w:rsidR="003F33A0" w:rsidRPr="00782095" w:rsidRDefault="003F33A0" w:rsidP="00806F87">
            <w:pPr>
              <w:pStyle w:val="a3"/>
              <w:ind w:left="34" w:right="-108"/>
              <w:jc w:val="center"/>
            </w:pPr>
            <w:r>
              <w:t>40</w:t>
            </w:r>
          </w:p>
        </w:tc>
      </w:tr>
      <w:tr w:rsidR="003F33A0" w:rsidRPr="00246A75" w:rsidTr="00806F87">
        <w:tc>
          <w:tcPr>
            <w:tcW w:w="1985" w:type="dxa"/>
          </w:tcPr>
          <w:p w:rsidR="003F33A0" w:rsidRPr="008F0B8A" w:rsidRDefault="003F33A0" w:rsidP="00806F87">
            <w:pPr>
              <w:pStyle w:val="a3"/>
              <w:ind w:left="34"/>
              <w:jc w:val="both"/>
            </w:pPr>
            <w:r w:rsidRPr="008F0B8A">
              <w:rPr>
                <w:rFonts w:cs="Helvetica"/>
                <w:color w:val="000000"/>
                <w:shd w:val="clear" w:color="auto" w:fill="FFFFFF"/>
              </w:rPr>
              <w:t>кофеин</w:t>
            </w:r>
          </w:p>
        </w:tc>
        <w:tc>
          <w:tcPr>
            <w:tcW w:w="2551" w:type="dxa"/>
          </w:tcPr>
          <w:p w:rsidR="003F33A0" w:rsidRPr="00246A75" w:rsidRDefault="003F33A0" w:rsidP="00806F87">
            <w:pPr>
              <w:pStyle w:val="a3"/>
              <w:ind w:left="34"/>
              <w:jc w:val="center"/>
            </w:pPr>
            <w:r>
              <w:t>10 мг.</w:t>
            </w:r>
          </w:p>
        </w:tc>
        <w:tc>
          <w:tcPr>
            <w:tcW w:w="2977" w:type="dxa"/>
          </w:tcPr>
          <w:p w:rsidR="003F33A0" w:rsidRPr="00246A75" w:rsidRDefault="003F33A0" w:rsidP="00806F87">
            <w:pPr>
              <w:pStyle w:val="a3"/>
              <w:ind w:left="34" w:right="-108"/>
              <w:jc w:val="center"/>
            </w:pPr>
            <w:r>
              <w:t>20</w:t>
            </w:r>
          </w:p>
        </w:tc>
      </w:tr>
      <w:tr w:rsidR="003F33A0" w:rsidRPr="00246A75" w:rsidTr="00806F87">
        <w:trPr>
          <w:trHeight w:val="191"/>
        </w:trPr>
        <w:tc>
          <w:tcPr>
            <w:tcW w:w="1985" w:type="dxa"/>
          </w:tcPr>
          <w:p w:rsidR="003F33A0" w:rsidRPr="008F0B8A" w:rsidRDefault="003F33A0" w:rsidP="00806F87">
            <w:pPr>
              <w:pStyle w:val="a3"/>
              <w:ind w:left="34"/>
              <w:jc w:val="both"/>
            </w:pPr>
            <w:r w:rsidRPr="008F0B8A">
              <w:rPr>
                <w:rFonts w:cs="Helvetica"/>
                <w:color w:val="000000"/>
                <w:shd w:val="clear" w:color="auto" w:fill="FFFFFF"/>
              </w:rPr>
              <w:t>катехины</w:t>
            </w:r>
          </w:p>
        </w:tc>
        <w:tc>
          <w:tcPr>
            <w:tcW w:w="2551" w:type="dxa"/>
          </w:tcPr>
          <w:p w:rsidR="003F33A0" w:rsidRPr="00246A75" w:rsidRDefault="003F33A0" w:rsidP="00806F87">
            <w:pPr>
              <w:pStyle w:val="a3"/>
              <w:ind w:left="34"/>
              <w:jc w:val="center"/>
            </w:pPr>
            <w:r>
              <w:t>15 мг.</w:t>
            </w:r>
          </w:p>
        </w:tc>
        <w:tc>
          <w:tcPr>
            <w:tcW w:w="2977" w:type="dxa"/>
          </w:tcPr>
          <w:p w:rsidR="003F33A0" w:rsidRPr="00246A75" w:rsidRDefault="003F33A0" w:rsidP="00806F87">
            <w:pPr>
              <w:pStyle w:val="a3"/>
              <w:ind w:left="34" w:right="-108"/>
              <w:jc w:val="center"/>
            </w:pPr>
            <w:r>
              <w:t>15</w:t>
            </w:r>
          </w:p>
        </w:tc>
      </w:tr>
    </w:tbl>
    <w:p w:rsidR="003F33A0" w:rsidRDefault="003F33A0" w:rsidP="003F33A0">
      <w:pPr>
        <w:pStyle w:val="a3"/>
        <w:jc w:val="both"/>
        <w:rPr>
          <w:b/>
        </w:rPr>
      </w:pP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 xml:space="preserve">Форма </w:t>
      </w:r>
      <w:proofErr w:type="gramStart"/>
      <w:r w:rsidRPr="00246A75">
        <w:rPr>
          <w:b/>
        </w:rPr>
        <w:t xml:space="preserve">выпуска:  </w:t>
      </w:r>
      <w:r>
        <w:t>капсула</w:t>
      </w:r>
      <w:proofErr w:type="gramEnd"/>
      <w:r>
        <w:t xml:space="preserve"> 42</w:t>
      </w:r>
      <w:r w:rsidRPr="00246A75">
        <w:t xml:space="preserve">0 мг. </w:t>
      </w: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>Область применения:</w:t>
      </w:r>
      <w:r>
        <w:rPr>
          <w:b/>
        </w:rPr>
        <w:t xml:space="preserve"> </w:t>
      </w:r>
      <w:r>
        <w:rPr>
          <w:rFonts w:cs="Helvetica"/>
          <w:color w:val="000000"/>
          <w:shd w:val="clear" w:color="auto" w:fill="FFFFFF"/>
        </w:rPr>
        <w:t xml:space="preserve">в качестве </w:t>
      </w:r>
      <w:r w:rsidRPr="007322A5">
        <w:rPr>
          <w:rFonts w:cs="Helvetica"/>
          <w:color w:val="000000"/>
          <w:shd w:val="clear" w:color="auto" w:fill="FFFFFF"/>
        </w:rPr>
        <w:t>источника полифенольных соединений, антоцианов, катехинов, кофеина, содержащей розмариновую кислоту.</w:t>
      </w:r>
    </w:p>
    <w:p w:rsidR="003F33A0" w:rsidRPr="007322A5" w:rsidRDefault="003F33A0" w:rsidP="003F33A0">
      <w:pPr>
        <w:pStyle w:val="a3"/>
        <w:jc w:val="both"/>
        <w:rPr>
          <w:b/>
        </w:rPr>
      </w:pPr>
      <w:r w:rsidRPr="00246A75">
        <w:rPr>
          <w:b/>
        </w:rPr>
        <w:t xml:space="preserve">Рекомендация по </w:t>
      </w:r>
      <w:proofErr w:type="gramStart"/>
      <w:r w:rsidRPr="00246A75">
        <w:rPr>
          <w:b/>
        </w:rPr>
        <w:t>применению:</w:t>
      </w:r>
      <w:r w:rsidRPr="00246A75"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7322A5">
        <w:rPr>
          <w:rFonts w:cs="Helvetica"/>
          <w:color w:val="000000"/>
          <w:shd w:val="clear" w:color="auto" w:fill="FFFFFF"/>
        </w:rPr>
        <w:t>взрослым</w:t>
      </w:r>
      <w:proofErr w:type="gramEnd"/>
      <w:r w:rsidRPr="007322A5">
        <w:rPr>
          <w:rFonts w:cs="Helvetica"/>
          <w:color w:val="000000"/>
          <w:shd w:val="clear" w:color="auto" w:fill="FFFFFF"/>
        </w:rPr>
        <w:t xml:space="preserve"> по 1 капсуле 2 раза в день во время еды.  Продолжительность приема - 1 месяц. При необходимости прием можно повторить.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7322A5">
        <w:rPr>
          <w:rFonts w:cs="Helvetica"/>
          <w:color w:val="000000"/>
          <w:shd w:val="clear" w:color="auto" w:fill="FFFFFF"/>
        </w:rPr>
        <w:t>Перед применением рекомендуется проконсультироваться с врачом.</w:t>
      </w: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>Противопоказания</w:t>
      </w:r>
      <w:r w:rsidRPr="007322A5">
        <w:rPr>
          <w:b/>
        </w:rPr>
        <w:t>:</w:t>
      </w:r>
      <w:r w:rsidRPr="007322A5">
        <w:t xml:space="preserve"> </w:t>
      </w:r>
      <w:r w:rsidRPr="007322A5">
        <w:rPr>
          <w:rFonts w:cs="Helvetica"/>
          <w:color w:val="000000"/>
          <w:shd w:val="clear" w:color="auto" w:fill="FFFFFF"/>
        </w:rPr>
        <w:t>индивидуальная непереносимость компонентов, беременность, кормление грудью, бессонница, повышенное артериальное давление, нарушение сердечной деятельности.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3F33A0" w:rsidRDefault="003F33A0" w:rsidP="003F33A0">
      <w:pPr>
        <w:pStyle w:val="a3"/>
        <w:jc w:val="both"/>
      </w:pPr>
      <w:r w:rsidRPr="00246A75">
        <w:rPr>
          <w:b/>
        </w:rPr>
        <w:t>Условия реализации:</w:t>
      </w:r>
      <w:r w:rsidRPr="00246A75">
        <w:t xml:space="preserve"> </w:t>
      </w:r>
      <w:r w:rsidRPr="007322A5">
        <w:rPr>
          <w:rFonts w:cs="Helvetica"/>
          <w:color w:val="000000"/>
          <w:shd w:val="clear" w:color="auto" w:fill="FFFFFF"/>
        </w:rPr>
        <w:t>через аптечную сеть и специализированные магазины, отделы торговой сети</w:t>
      </w:r>
      <w:r>
        <w:rPr>
          <w:rFonts w:cs="Helvetica"/>
          <w:color w:val="000000"/>
          <w:shd w:val="clear" w:color="auto" w:fill="FFFFFF"/>
        </w:rPr>
        <w:t xml:space="preserve">. БАД. </w:t>
      </w:r>
      <w:r>
        <w:t>Не является лекарством.</w:t>
      </w:r>
      <w:r>
        <w:rPr>
          <w:rFonts w:cs="Helvetica"/>
          <w:color w:val="000000"/>
          <w:shd w:val="clear" w:color="auto" w:fill="FFFFFF"/>
        </w:rPr>
        <w:t xml:space="preserve"> </w:t>
      </w:r>
    </w:p>
    <w:p w:rsidR="003F33A0" w:rsidRPr="007322A5" w:rsidRDefault="003F33A0" w:rsidP="003F33A0">
      <w:pPr>
        <w:pStyle w:val="a3"/>
        <w:jc w:val="both"/>
        <w:rPr>
          <w:b/>
        </w:rPr>
      </w:pPr>
      <w:r w:rsidRPr="00246A75">
        <w:rPr>
          <w:b/>
        </w:rPr>
        <w:t xml:space="preserve">Условия хранения: </w:t>
      </w:r>
      <w:r w:rsidRPr="007322A5">
        <w:rPr>
          <w:rFonts w:cs="Helvetica"/>
          <w:color w:val="000000"/>
          <w:shd w:val="clear" w:color="auto" w:fill="FFFFFF"/>
        </w:rPr>
        <w:t>Хранить в сухом, защищенном от попадания прямых солнечных лучей и недоступном для детей месте, при температуре не выше</w:t>
      </w:r>
    </w:p>
    <w:p w:rsidR="003F33A0" w:rsidRPr="007322A5" w:rsidRDefault="003F33A0" w:rsidP="003F33A0">
      <w:pPr>
        <w:pStyle w:val="a3"/>
        <w:jc w:val="both"/>
      </w:pPr>
      <w:r w:rsidRPr="007322A5">
        <w:t>+25°С.</w:t>
      </w: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>Срок годности:</w:t>
      </w:r>
      <w:r w:rsidRPr="00246A75">
        <w:t xml:space="preserve"> 3 года. </w:t>
      </w: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>Изготовитель:</w:t>
      </w:r>
      <w:r w:rsidRPr="00246A75">
        <w:t xml:space="preserve"> ООО «Ростовская фармацевтическая фабрика». </w:t>
      </w:r>
    </w:p>
    <w:p w:rsidR="003F33A0" w:rsidRDefault="003F33A0" w:rsidP="003F33A0">
      <w:pPr>
        <w:pStyle w:val="a3"/>
        <w:jc w:val="both"/>
      </w:pPr>
      <w:r w:rsidRPr="00246A75">
        <w:t xml:space="preserve">152151, Ярославская обл., г. Ростов, ул. Окружная, д. 53 а. </w:t>
      </w:r>
    </w:p>
    <w:p w:rsidR="003F33A0" w:rsidRPr="00246A75" w:rsidRDefault="003F33A0" w:rsidP="003F33A0">
      <w:pPr>
        <w:pStyle w:val="a3"/>
        <w:jc w:val="both"/>
      </w:pPr>
      <w:r w:rsidRPr="00246A75">
        <w:t>Российская Федерация.</w:t>
      </w:r>
    </w:p>
    <w:p w:rsidR="003F33A0" w:rsidRPr="00246A75" w:rsidRDefault="003F33A0" w:rsidP="003F33A0">
      <w:pPr>
        <w:pStyle w:val="a3"/>
        <w:jc w:val="both"/>
      </w:pPr>
      <w:r w:rsidRPr="00246A75">
        <w:rPr>
          <w:b/>
        </w:rPr>
        <w:t xml:space="preserve">Организация-разработчик: </w:t>
      </w:r>
      <w:r w:rsidRPr="00246A75">
        <w:t>ООО «</w:t>
      </w:r>
      <w:proofErr w:type="spellStart"/>
      <w:r w:rsidRPr="00246A75">
        <w:t>Оптисалт</w:t>
      </w:r>
      <w:proofErr w:type="spellEnd"/>
      <w:r w:rsidRPr="00246A75">
        <w:t xml:space="preserve">», 127106, г. Москва, Алтуфьевское ш, д.27, Российская Федерация. Информационная линия тел: 8(800)555-07-17 </w:t>
      </w:r>
    </w:p>
    <w:p w:rsidR="003F33A0" w:rsidRPr="00246A75" w:rsidRDefault="003F33A0" w:rsidP="003F33A0">
      <w:pPr>
        <w:pStyle w:val="a3"/>
        <w:jc w:val="both"/>
      </w:pPr>
      <w:r w:rsidRPr="00246A75">
        <w:t xml:space="preserve">Телефон для претензий от потребителей: 8(495)988-02-50. </w:t>
      </w:r>
    </w:p>
    <w:p w:rsidR="003F33A0" w:rsidRDefault="003F33A0" w:rsidP="003F33A0">
      <w:pPr>
        <w:shd w:val="clear" w:color="auto" w:fill="FFFFFF"/>
        <w:spacing w:line="240" w:lineRule="auto"/>
        <w:ind w:left="2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46A75">
        <w:t xml:space="preserve">Официальный сайт компании: </w:t>
      </w:r>
      <w:proofErr w:type="spellStart"/>
      <w:proofErr w:type="gramStart"/>
      <w:r w:rsidRPr="00246A75">
        <w:rPr>
          <w:lang w:val="en-US"/>
        </w:rPr>
        <w:t>Optisalt</w:t>
      </w:r>
      <w:proofErr w:type="spellEnd"/>
      <w:r w:rsidRPr="00246A75">
        <w:t>.</w:t>
      </w:r>
      <w:proofErr w:type="spellStart"/>
      <w:r w:rsidRPr="00246A75">
        <w:rPr>
          <w:lang w:val="en-US"/>
        </w:rPr>
        <w:t>su</w:t>
      </w:r>
      <w:proofErr w:type="spellEnd"/>
      <w:r w:rsidRPr="00246A75">
        <w:t xml:space="preserve">  /</w:t>
      </w:r>
      <w:proofErr w:type="gramEnd"/>
      <w:r w:rsidRPr="00246A75">
        <w:t xml:space="preserve">  </w:t>
      </w:r>
      <w:proofErr w:type="spellStart"/>
      <w:r w:rsidRPr="00246A75">
        <w:rPr>
          <w:lang w:val="en-US"/>
        </w:rPr>
        <w:t>Complexsw</w:t>
      </w:r>
      <w:proofErr w:type="spellEnd"/>
      <w:r w:rsidRPr="00246A75">
        <w:t>.</w:t>
      </w:r>
      <w:proofErr w:type="spellStart"/>
      <w:r w:rsidRPr="00246A75">
        <w:rPr>
          <w:lang w:val="en-US"/>
        </w:rPr>
        <w:t>ru</w:t>
      </w:r>
      <w:proofErr w:type="spellEnd"/>
      <w:r w:rsidRPr="000A35D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3F33A0" w:rsidRDefault="003F33A0" w:rsidP="003F33A0">
      <w:pPr>
        <w:pStyle w:val="a3"/>
        <w:spacing w:line="200" w:lineRule="exact"/>
        <w:jc w:val="both"/>
      </w:pPr>
    </w:p>
    <w:p w:rsidR="003F33A0" w:rsidRDefault="003F33A0" w:rsidP="003F33A0">
      <w:pPr>
        <w:pStyle w:val="a3"/>
        <w:spacing w:line="200" w:lineRule="exact"/>
        <w:jc w:val="both"/>
      </w:pPr>
    </w:p>
    <w:p w:rsidR="003F33A0" w:rsidRDefault="003F33A0" w:rsidP="003F33A0">
      <w:pPr>
        <w:pStyle w:val="a3"/>
        <w:jc w:val="both"/>
        <w:rPr>
          <w:b/>
        </w:rPr>
      </w:pPr>
    </w:p>
    <w:p w:rsidR="003F33A0" w:rsidRDefault="003F33A0" w:rsidP="003F33A0">
      <w:pPr>
        <w:pStyle w:val="a3"/>
        <w:jc w:val="center"/>
        <w:rPr>
          <w:b/>
        </w:rPr>
      </w:pPr>
      <w:bookmarkStart w:id="0" w:name="_GoBack"/>
      <w:bookmarkEnd w:id="0"/>
      <w:r w:rsidRPr="00D62E09">
        <w:rPr>
          <w:b/>
        </w:rPr>
        <w:t>Дополнительная информация</w:t>
      </w:r>
    </w:p>
    <w:p w:rsidR="003F33A0" w:rsidRDefault="003F33A0" w:rsidP="003F33A0">
      <w:pPr>
        <w:pStyle w:val="a3"/>
        <w:ind w:right="-143"/>
        <w:jc w:val="center"/>
        <w:rPr>
          <w:b/>
        </w:rPr>
      </w:pPr>
      <w:r w:rsidRPr="00D62E09">
        <w:rPr>
          <w:b/>
        </w:rPr>
        <w:t xml:space="preserve">(характеристика отдельных </w:t>
      </w:r>
      <w:proofErr w:type="gramStart"/>
      <w:r w:rsidRPr="00D62E09">
        <w:rPr>
          <w:b/>
        </w:rPr>
        <w:t xml:space="preserve">компонентов </w:t>
      </w:r>
      <w:r>
        <w:rPr>
          <w:b/>
        </w:rPr>
        <w:t xml:space="preserve"> </w:t>
      </w:r>
      <w:r w:rsidRPr="00246A75">
        <w:rPr>
          <w:b/>
        </w:rPr>
        <w:t>«</w:t>
      </w:r>
      <w:proofErr w:type="gramEnd"/>
      <w:r>
        <w:rPr>
          <w:b/>
        </w:rPr>
        <w:t>ФОМИДАН ПЛЮС</w:t>
      </w:r>
      <w:r w:rsidRPr="00A4050F">
        <w:rPr>
          <w:b/>
        </w:rPr>
        <w:t>»</w:t>
      </w:r>
      <w:r>
        <w:rPr>
          <w:b/>
        </w:rPr>
        <w:t>)</w:t>
      </w:r>
    </w:p>
    <w:p w:rsidR="003F33A0" w:rsidRPr="00D62E09" w:rsidRDefault="003F33A0" w:rsidP="003F33A0">
      <w:pPr>
        <w:pStyle w:val="a3"/>
        <w:jc w:val="center"/>
        <w:rPr>
          <w:b/>
        </w:rPr>
      </w:pPr>
    </w:p>
    <w:p w:rsidR="003F33A0" w:rsidRPr="00606566" w:rsidRDefault="003F33A0" w:rsidP="003F33A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00" w:lineRule="exact"/>
        <w:ind w:firstLine="426"/>
        <w:jc w:val="both"/>
        <w:rPr>
          <w:color w:val="000000"/>
          <w:spacing w:val="-7"/>
        </w:rPr>
      </w:pPr>
      <w:r w:rsidRPr="00606566">
        <w:rPr>
          <w:b/>
          <w:bCs/>
        </w:rPr>
        <w:t>Экстракт красного вина.</w:t>
      </w:r>
      <w:r w:rsidRPr="00606566">
        <w:t xml:space="preserve"> Присутствие полифенольные соединений, </w:t>
      </w:r>
      <w:proofErr w:type="spellStart"/>
      <w:r w:rsidRPr="00606566">
        <w:t>проантоцианидина</w:t>
      </w:r>
      <w:proofErr w:type="spellEnd"/>
      <w:r w:rsidRPr="00606566">
        <w:t xml:space="preserve"> (олигомеры катехинов), феноловые кислоты (кофейная, </w:t>
      </w:r>
      <w:proofErr w:type="spellStart"/>
      <w:r w:rsidRPr="00606566">
        <w:t>хлоро</w:t>
      </w:r>
      <w:r>
        <w:t>геновая</w:t>
      </w:r>
      <w:proofErr w:type="spellEnd"/>
      <w:r>
        <w:t xml:space="preserve">, </w:t>
      </w:r>
      <w:proofErr w:type="spellStart"/>
      <w:r>
        <w:t>феруловая</w:t>
      </w:r>
      <w:proofErr w:type="spellEnd"/>
      <w:r>
        <w:t xml:space="preserve">), </w:t>
      </w:r>
      <w:proofErr w:type="spellStart"/>
      <w:r>
        <w:t>флавоноидов</w:t>
      </w:r>
      <w:proofErr w:type="spellEnd"/>
      <w:r w:rsidRPr="00606566">
        <w:t xml:space="preserve"> (</w:t>
      </w:r>
      <w:proofErr w:type="spellStart"/>
      <w:r w:rsidRPr="00606566">
        <w:t>кверцетин</w:t>
      </w:r>
      <w:proofErr w:type="spellEnd"/>
      <w:r w:rsidRPr="00606566">
        <w:t xml:space="preserve">, рутин), </w:t>
      </w:r>
      <w:proofErr w:type="spellStart"/>
      <w:r w:rsidRPr="00606566">
        <w:t>ресвератрола</w:t>
      </w:r>
      <w:proofErr w:type="spellEnd"/>
      <w:r w:rsidRPr="00606566">
        <w:t xml:space="preserve"> – сильнейшего природного антиоксиданта, микро- и макроэлементов, аминокислот </w:t>
      </w:r>
      <w:r w:rsidRPr="003817EF">
        <w:t xml:space="preserve">и </w:t>
      </w:r>
      <w:r w:rsidRPr="003817EF">
        <w:rPr>
          <w:b/>
        </w:rPr>
        <w:t>полное отсутствие алкоголя</w:t>
      </w:r>
      <w:r w:rsidRPr="003817EF">
        <w:t xml:space="preserve"> способствует нормализации липидного спектра крови, снижению риска </w:t>
      </w:r>
      <w:r w:rsidRPr="003817EF">
        <w:rPr>
          <w:color w:val="000000"/>
          <w:spacing w:val="-7"/>
        </w:rPr>
        <w:t xml:space="preserve">возникновения </w:t>
      </w:r>
      <w:proofErr w:type="spellStart"/>
      <w:r w:rsidRPr="003817EF">
        <w:rPr>
          <w:color w:val="000000"/>
          <w:spacing w:val="-7"/>
        </w:rPr>
        <w:t>нейродегенеративных</w:t>
      </w:r>
      <w:proofErr w:type="spellEnd"/>
      <w:r w:rsidRPr="00606566">
        <w:rPr>
          <w:color w:val="000000"/>
          <w:spacing w:val="-7"/>
        </w:rPr>
        <w:t xml:space="preserve"> заболеваний </w:t>
      </w:r>
      <w:r w:rsidRPr="00606566">
        <w:t>(болезнь Альцгеймера, болезнь Паркинсона)</w:t>
      </w:r>
      <w:r w:rsidRPr="00606566">
        <w:rPr>
          <w:color w:val="000000"/>
          <w:spacing w:val="-7"/>
        </w:rPr>
        <w:t xml:space="preserve">, активно воздействует на  свертывающую систему крови, обладает выраженной антиканцерогенной активностью, препятствуя развитию и прогрессированию онкологических заболеваний, замедляет процесс старения. </w:t>
      </w:r>
    </w:p>
    <w:p w:rsidR="003F33A0" w:rsidRPr="003817EF" w:rsidRDefault="003F33A0" w:rsidP="003F33A0">
      <w:pPr>
        <w:pStyle w:val="a3"/>
        <w:spacing w:line="200" w:lineRule="exact"/>
        <w:ind w:firstLine="425"/>
        <w:jc w:val="both"/>
      </w:pPr>
      <w:r w:rsidRPr="003817EF">
        <w:rPr>
          <w:b/>
          <w:bCs/>
        </w:rPr>
        <w:t>Экстракт зеленого чая</w:t>
      </w:r>
      <w:r w:rsidRPr="003817EF">
        <w:t>, в составе которого алкалоиды (</w:t>
      </w:r>
      <w:proofErr w:type="spellStart"/>
      <w:r w:rsidRPr="003817EF">
        <w:t>теофилл</w:t>
      </w:r>
      <w:proofErr w:type="spellEnd"/>
      <w:r w:rsidRPr="003817EF">
        <w:t xml:space="preserve">, хлорофилл), </w:t>
      </w:r>
      <w:proofErr w:type="spellStart"/>
      <w:r w:rsidRPr="003817EF">
        <w:t>хлорогеновая</w:t>
      </w:r>
      <w:proofErr w:type="spellEnd"/>
      <w:r w:rsidRPr="003817EF">
        <w:t xml:space="preserve"> кислота, эфирные масла, кислоты (лимонная, янтарная, </w:t>
      </w:r>
      <w:proofErr w:type="spellStart"/>
      <w:r w:rsidRPr="003817EF">
        <w:t>фумаровая</w:t>
      </w:r>
      <w:proofErr w:type="spellEnd"/>
      <w:r w:rsidRPr="003817EF">
        <w:t xml:space="preserve">), ферменты, железо, кальций, марганец, магний, фтор, йод, витамины С, РР, В1, В2, К, фитонциды и др. Компоненты зеленого чая являются хорошим </w:t>
      </w:r>
      <w:proofErr w:type="gramStart"/>
      <w:r w:rsidRPr="003817EF">
        <w:t>иммуностимулятором,  позволяя</w:t>
      </w:r>
      <w:proofErr w:type="gramEnd"/>
      <w:r w:rsidRPr="003817EF">
        <w:t xml:space="preserve"> улучшить состояние сосудистой стенки, нормализуя работу сердечной мышцы, обеспечивая антиоксидантную защиту организма.</w:t>
      </w:r>
    </w:p>
    <w:p w:rsidR="003F33A0" w:rsidRPr="003817EF" w:rsidRDefault="003F33A0" w:rsidP="003F33A0">
      <w:pPr>
        <w:pStyle w:val="a3"/>
        <w:spacing w:line="200" w:lineRule="exact"/>
        <w:ind w:firstLine="425"/>
        <w:jc w:val="both"/>
      </w:pPr>
      <w:r w:rsidRPr="003817EF">
        <w:rPr>
          <w:b/>
          <w:bCs/>
        </w:rPr>
        <w:lastRenderedPageBreak/>
        <w:t>Омега-3</w:t>
      </w:r>
      <w:r w:rsidRPr="003817EF">
        <w:rPr>
          <w:bCs/>
        </w:rPr>
        <w:t xml:space="preserve"> полиненасыщенные жирные кислоты </w:t>
      </w:r>
      <w:r w:rsidRPr="003817EF">
        <w:t xml:space="preserve">влияют на обмен веществ, защищают клетки от преждевременного старения, регулируют жировой обмен и жизнедеятельность полезных бактерий, обитающих в кишечнике. Поступление полиненасыщенные жирных кислот (ПНЖК) приводит к стабилизации кровяного давления, снижению риска сердечных приступов, инфарктов, улучшает зрение, мыслительные процессы, и как следствие – улучшение работы мозга, предупреждает развитие болезни Альцгеймера; улучшает состояние при лечении кожных заболеваний, экземы, аллергии; выводит из организма холестерин и свободные радикалы, являясь прекрасным антиоксидантом, </w:t>
      </w:r>
      <w:proofErr w:type="gramStart"/>
      <w:r>
        <w:t>профилактика  рака</w:t>
      </w:r>
      <w:proofErr w:type="gramEnd"/>
      <w:r>
        <w:t xml:space="preserve"> груди, мастопатии, опухолей.</w:t>
      </w:r>
      <w:r w:rsidRPr="003817EF">
        <w:t xml:space="preserve"> </w:t>
      </w:r>
    </w:p>
    <w:p w:rsidR="003F33A0" w:rsidRPr="00B559FA" w:rsidRDefault="003F33A0" w:rsidP="003F33A0">
      <w:pPr>
        <w:pStyle w:val="a3"/>
        <w:spacing w:line="200" w:lineRule="exact"/>
        <w:ind w:firstLine="425"/>
        <w:jc w:val="both"/>
      </w:pPr>
      <w:r w:rsidRPr="003817EF">
        <w:rPr>
          <w:b/>
          <w:bCs/>
        </w:rPr>
        <w:t xml:space="preserve">Экстракт листьев малины </w:t>
      </w:r>
      <w:r w:rsidRPr="003817EF">
        <w:t xml:space="preserve">содержит большое количество витамина С, фенолкарбоновые кислоты, катехины, </w:t>
      </w:r>
      <w:proofErr w:type="spellStart"/>
      <w:r w:rsidRPr="003817EF">
        <w:t>флавоноиды</w:t>
      </w:r>
      <w:proofErr w:type="spellEnd"/>
      <w:r w:rsidRPr="003817EF">
        <w:t xml:space="preserve"> (</w:t>
      </w:r>
      <w:proofErr w:type="spellStart"/>
      <w:r w:rsidRPr="003817EF">
        <w:t>кверцетин</w:t>
      </w:r>
      <w:proofErr w:type="spellEnd"/>
      <w:r w:rsidRPr="003817EF">
        <w:t xml:space="preserve">, </w:t>
      </w:r>
      <w:proofErr w:type="spellStart"/>
      <w:r w:rsidRPr="003817EF">
        <w:t>кемпферол</w:t>
      </w:r>
      <w:proofErr w:type="spellEnd"/>
      <w:r w:rsidRPr="003817EF">
        <w:t xml:space="preserve">, </w:t>
      </w:r>
      <w:proofErr w:type="spellStart"/>
      <w:r w:rsidRPr="003817EF">
        <w:t>гиперозид</w:t>
      </w:r>
      <w:proofErr w:type="spellEnd"/>
      <w:r w:rsidRPr="003817EF">
        <w:t xml:space="preserve">, </w:t>
      </w:r>
      <w:proofErr w:type="spellStart"/>
      <w:r w:rsidRPr="003817EF">
        <w:t>изокверцитрин</w:t>
      </w:r>
      <w:proofErr w:type="spellEnd"/>
      <w:r w:rsidRPr="003817EF">
        <w:t xml:space="preserve">, </w:t>
      </w:r>
      <w:proofErr w:type="spellStart"/>
      <w:r w:rsidRPr="003817EF">
        <w:t>астрагалин</w:t>
      </w:r>
      <w:proofErr w:type="spellEnd"/>
      <w:r w:rsidRPr="003817EF">
        <w:t>), салициловую кислоту. В медицине используют ряд лечебных свойств листьев малины: противовоспалительное, отхаркивающие и антитоксическое. Листья малины содержат ферменты, укрепляющие иммунитет, которые помогают бороться с вирусами особенно период сезонных простудных заболеваний, при простуде, кашле, бронхите, воспалительных процессах желудочно-кишечного тракта, диарее. В листьях малины содержатся вяжущие и дубильные вещества, благодаря которым растение обладает кровоостанавливающими свойствами и эффективны при расстройстве кишечника. В косметологических целях применяется для избавления от угревой сыпи на коже</w:t>
      </w:r>
      <w:r w:rsidRPr="00B559FA">
        <w:t>.</w:t>
      </w:r>
    </w:p>
    <w:p w:rsidR="003F33A0" w:rsidRPr="00B559FA" w:rsidRDefault="003F33A0" w:rsidP="003F33A0">
      <w:pPr>
        <w:pStyle w:val="a3"/>
        <w:spacing w:line="200" w:lineRule="exact"/>
        <w:ind w:firstLine="425"/>
        <w:jc w:val="both"/>
      </w:pPr>
      <w:r w:rsidRPr="00B559FA">
        <w:rPr>
          <w:b/>
          <w:bCs/>
        </w:rPr>
        <w:t>Экстракт розмарина</w:t>
      </w:r>
      <w:r w:rsidRPr="00B559FA">
        <w:t xml:space="preserve"> содержит алкалоиды, органические кислоты, дубильные вещества и др., основные лечебные свойства растения обусловлены наличием разнообразных эфирных масел. Розмарин лекарственный оказывает тонизирующее действие на организм, в частности на нервную и </w:t>
      </w:r>
      <w:proofErr w:type="spellStart"/>
      <w:r w:rsidRPr="00B559FA">
        <w:t>сердечнососудистую</w:t>
      </w:r>
      <w:proofErr w:type="spellEnd"/>
      <w:r w:rsidRPr="00B559FA">
        <w:t xml:space="preserve"> систему (в качестве тоника при общем упадке сил, нервных расстройствах, при неврозах сердечного происхождения). Оказывает желчегонный эффект, а также обладает обезболивающим действием при приёме внутрь (при коликах в верхней части живота, желудочно-кишечных спазмах и спазмах желчного пузыря), в случае местного использования (невралгические, ревматические и подагрические боли), при невритах. Для восстановления иммунитета после перенесенных инфекционных заболеваний. </w:t>
      </w:r>
    </w:p>
    <w:p w:rsidR="003F33A0" w:rsidRPr="00B559FA" w:rsidRDefault="003F33A0" w:rsidP="003F33A0">
      <w:pPr>
        <w:pStyle w:val="a3"/>
        <w:spacing w:line="200" w:lineRule="exact"/>
        <w:ind w:firstLine="425"/>
        <w:jc w:val="both"/>
      </w:pPr>
    </w:p>
    <w:p w:rsidR="007E5749" w:rsidRDefault="007E5749"/>
    <w:sectPr w:rsidR="007E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0"/>
    <w:rsid w:val="003F33A0"/>
    <w:rsid w:val="00762320"/>
    <w:rsid w:val="007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4A88"/>
  <w15:chartTrackingRefBased/>
  <w15:docId w15:val="{05C683D1-0003-4A75-915F-9B1ABEB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3F3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2020-06-15T13:05:00Z</dcterms:created>
  <dcterms:modified xsi:type="dcterms:W3CDTF">2020-06-15T13:05:00Z</dcterms:modified>
</cp:coreProperties>
</file>